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9817A" w14:textId="77777777" w:rsidR="009A6FCE" w:rsidRDefault="009A6FCE" w:rsidP="009A6F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S2-2504998</w:t>
      </w:r>
    </w:p>
    <w:p w14:paraId="6FB8D0DA" w14:textId="77777777" w:rsidR="009A6FCE" w:rsidRDefault="009A6FCE" w:rsidP="009A6FCE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Fukuoka, Japan 19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</w:t>
      </w:r>
      <w:bookmarkEnd w:id="1"/>
      <w:r>
        <w:rPr>
          <w:rFonts w:cs="Arial"/>
          <w:b/>
          <w:bCs/>
          <w:sz w:val="24"/>
        </w:rPr>
        <w:t>3</w:t>
      </w:r>
      <w:r w:rsidRPr="00EA3545">
        <w:rPr>
          <w:rFonts w:cs="Arial"/>
          <w:b/>
          <w:bCs/>
          <w:sz w:val="24"/>
          <w:vertAlign w:val="superscript"/>
        </w:rPr>
        <w:t>rd</w:t>
      </w:r>
      <w:r>
        <w:rPr>
          <w:rFonts w:cs="Arial"/>
          <w:b/>
          <w:bCs/>
          <w:sz w:val="24"/>
        </w:rPr>
        <w:t xml:space="preserve"> May 2025</w:t>
      </w:r>
    </w:p>
    <w:bookmarkEnd w:id="0"/>
    <w:p w14:paraId="2031297E" w14:textId="77777777" w:rsidR="009A6FCE" w:rsidRPr="00B6658B" w:rsidRDefault="009A6FCE" w:rsidP="009A6FCE">
      <w:pPr>
        <w:rPr>
          <w:rFonts w:ascii="Arial" w:hAnsi="Arial" w:cs="Arial"/>
        </w:rPr>
      </w:pPr>
    </w:p>
    <w:p w14:paraId="191188A3" w14:textId="77777777" w:rsidR="009A6FCE" w:rsidRPr="00313C6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>
        <w:rPr>
          <w:rFonts w:ascii="Arial" w:hAnsi="Arial" w:cs="Arial"/>
        </w:rPr>
        <w:t>L</w:t>
      </w:r>
      <w:r w:rsidRPr="00313C6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for a new KPI related to the maintainability of a QoS flow</w:t>
      </w:r>
    </w:p>
    <w:p w14:paraId="50B3A217" w14:textId="77777777" w:rsidR="009A6FCE" w:rsidRDefault="009A6FCE" w:rsidP="009A6F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165E3422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9</w:t>
      </w:r>
    </w:p>
    <w:p w14:paraId="3702C5C8" w14:textId="77777777" w:rsidR="009A6FCE" w:rsidRPr="00313C6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>
        <w:rPr>
          <w:rFonts w:ascii="Arial" w:hAnsi="Arial" w:cs="Arial"/>
          <w:b/>
        </w:rPr>
        <w:t>rk Item:</w:t>
      </w:r>
      <w:r>
        <w:rPr>
          <w:rFonts w:ascii="Arial" w:hAnsi="Arial" w:cs="Arial"/>
          <w:b/>
        </w:rPr>
        <w:tab/>
        <w:t>eNA_Ph3, TEI19</w:t>
      </w:r>
    </w:p>
    <w:p w14:paraId="006A63CD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/>
        </w:rPr>
      </w:pPr>
    </w:p>
    <w:p w14:paraId="0C83504B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547A39">
        <w:tab/>
      </w:r>
      <w:r w:rsidRPr="00B6658B">
        <w:rPr>
          <w:rFonts w:ascii="Arial" w:hAnsi="Arial" w:cs="Arial"/>
          <w:bCs/>
        </w:rPr>
        <w:t>SA2</w:t>
      </w:r>
    </w:p>
    <w:p w14:paraId="24AC1628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SA5</w:t>
      </w:r>
    </w:p>
    <w:p w14:paraId="78DAB164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D43C01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</w:p>
    <w:p w14:paraId="010EDF8A" w14:textId="77777777" w:rsidR="009A6FCE" w:rsidRPr="00B6658B" w:rsidRDefault="009A6FCE" w:rsidP="009A6FCE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32A25746" w14:textId="77777777" w:rsidR="009A6FCE" w:rsidRPr="00B6658B" w:rsidRDefault="009A6FCE" w:rsidP="009A6FC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Peretz Feder</w:t>
      </w:r>
    </w:p>
    <w:p w14:paraId="18FADD5E" w14:textId="77777777" w:rsidR="009A6FCE" w:rsidRDefault="009A6FCE" w:rsidP="009A6FC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>
        <w:rPr>
          <w:rFonts w:cs="Arial"/>
          <w:b w:val="0"/>
          <w:bCs/>
        </w:rPr>
        <w:t>peretz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feder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verizon</w:t>
      </w:r>
      <w:proofErr w:type="spellEnd"/>
      <w:r>
        <w:rPr>
          <w:rFonts w:cs="Arial"/>
          <w:b w:val="0"/>
          <w:bCs/>
        </w:rPr>
        <w:t xml:space="preserve"> dot com</w:t>
      </w:r>
    </w:p>
    <w:p w14:paraId="6B0B2252" w14:textId="77777777" w:rsidR="009A6FCE" w:rsidRDefault="009A6FCE" w:rsidP="009A6FCE"/>
    <w:p w14:paraId="25308AB4" w14:textId="77777777" w:rsidR="009A6FCE" w:rsidRDefault="009A6FCE" w:rsidP="009A6FCE">
      <w:r>
        <w:tab/>
      </w:r>
      <w:r>
        <w:tab/>
      </w:r>
      <w:r>
        <w:tab/>
        <w:t xml:space="preserve">   Uri </w:t>
      </w:r>
      <w:proofErr w:type="spellStart"/>
      <w:r>
        <w:t>Baniel</w:t>
      </w:r>
      <w:proofErr w:type="spellEnd"/>
    </w:p>
    <w:p w14:paraId="5245F4A1" w14:textId="77777777" w:rsidR="009A6FCE" w:rsidRDefault="009A6FCE" w:rsidP="009A6FC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>
        <w:rPr>
          <w:rFonts w:cs="Arial"/>
          <w:b w:val="0"/>
          <w:bCs/>
        </w:rPr>
        <w:t>uri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baniel</w:t>
      </w:r>
      <w:proofErr w:type="spellEnd"/>
      <w:r>
        <w:rPr>
          <w:rFonts w:cs="Arial"/>
          <w:b w:val="0"/>
          <w:bCs/>
        </w:rPr>
        <w:t xml:space="preserve"> at oracle dot com</w:t>
      </w:r>
    </w:p>
    <w:p w14:paraId="60C6AB23" w14:textId="77777777" w:rsidR="009A6FCE" w:rsidRPr="00313C6B" w:rsidRDefault="009A6FCE" w:rsidP="009A6FCE">
      <w:pPr>
        <w:spacing w:after="60"/>
        <w:rPr>
          <w:rFonts w:ascii="Arial" w:hAnsi="Arial" w:cs="Arial"/>
          <w:b/>
        </w:rPr>
      </w:pPr>
    </w:p>
    <w:p w14:paraId="40A05813" w14:textId="77777777" w:rsidR="009A6FCE" w:rsidRPr="00B6658B" w:rsidRDefault="009A6FCE" w:rsidP="009A6FCE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625F9C21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/>
        </w:rPr>
      </w:pPr>
    </w:p>
    <w:p w14:paraId="08F585EB" w14:textId="77777777" w:rsidR="009A6FCE" w:rsidRPr="00547A39" w:rsidRDefault="009A6FCE" w:rsidP="009A6FCE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S2-2504996- Addition</w:t>
      </w:r>
      <w:r>
        <w:t xml:space="preserve"> of QoS Flow Maintainability KPI  </w:t>
      </w:r>
    </w:p>
    <w:p w14:paraId="4E1F3960" w14:textId="77777777" w:rsidR="009A6FCE" w:rsidRPr="00B6658B" w:rsidRDefault="009A6FCE" w:rsidP="009A6FCE">
      <w:pPr>
        <w:pBdr>
          <w:bottom w:val="single" w:sz="4" w:space="1" w:color="auto"/>
        </w:pBdr>
        <w:rPr>
          <w:rFonts w:ascii="Arial" w:hAnsi="Arial" w:cs="Arial"/>
        </w:rPr>
      </w:pPr>
    </w:p>
    <w:p w14:paraId="48B9F2F4" w14:textId="20AA6976" w:rsidR="009A6FCE" w:rsidRDefault="009A6FCE"/>
    <w:p w14:paraId="0C59B2C8" w14:textId="77777777" w:rsidR="009A6FCE" w:rsidRPr="00E1235F" w:rsidRDefault="009A6FCE" w:rsidP="009A6FCE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270530">
        <w:rPr>
          <w:rFonts w:ascii="Arial" w:hAnsi="Arial" w:cs="Arial"/>
          <w:b/>
        </w:rPr>
        <w:t>Overall Description:</w:t>
      </w:r>
    </w:p>
    <w:p w14:paraId="6EA31BF3" w14:textId="02741A77" w:rsidR="009A6FCE" w:rsidRDefault="009A6FCE"/>
    <w:p w14:paraId="797863E5" w14:textId="77777777" w:rsidR="009A6FCE" w:rsidRDefault="009A6FCE" w:rsidP="009A6FCE">
      <w:r>
        <w:t xml:space="preserve">In TS 23.288 clause 6.9, QoS Sustainability Analytics can provide analytics information regarding the potential QoS </w:t>
      </w:r>
    </w:p>
    <w:p w14:paraId="1A9D48EC" w14:textId="77777777" w:rsidR="009A6FCE" w:rsidRDefault="009A6FCE" w:rsidP="009A6FCE">
      <w:r>
        <w:t xml:space="preserve">change statistics for an Analytics target period in the past in a certain area or the likelihood of a QoS change for </w:t>
      </w:r>
    </w:p>
    <w:p w14:paraId="1F033B9C" w14:textId="77777777" w:rsidR="009A6FCE" w:rsidRDefault="009A6FCE" w:rsidP="009A6FCE">
      <w:r>
        <w:t xml:space="preserve">an Analytics target period in the future in a certain area.   The consumer of this analytics provides reporting </w:t>
      </w:r>
    </w:p>
    <w:p w14:paraId="5A129A26" w14:textId="77777777" w:rsidR="009A6FCE" w:rsidRDefault="009A6FCE" w:rsidP="009A6FCE">
      <w:r>
        <w:t xml:space="preserve">threshold(s) to indicate the conditions on the analytic level for triggering the reporting. In other words, when the </w:t>
      </w:r>
    </w:p>
    <w:p w14:paraId="16B092C7" w14:textId="77777777" w:rsidR="009A6FCE" w:rsidRDefault="009A6FCE" w:rsidP="009A6FCE">
      <w:r>
        <w:t>analytics result crosses the threshold of the expected QoS KPI, a report is triggered.</w:t>
      </w:r>
    </w:p>
    <w:p w14:paraId="0EFB9026" w14:textId="77777777" w:rsidR="009A6FCE" w:rsidRDefault="009A6FCE" w:rsidP="009A6FCE"/>
    <w:p w14:paraId="63D5A997" w14:textId="77777777" w:rsidR="009A6FCE" w:rsidRDefault="009A6FCE" w:rsidP="009A6FCE">
      <w:r>
        <w:t xml:space="preserve">As indicated in TS 23.288 clause 6.9.1, for a GBR flow, the reporting threshold(s) refers to the QoS flow </w:t>
      </w:r>
    </w:p>
    <w:p w14:paraId="16D7F101" w14:textId="77777777" w:rsidR="009A6FCE" w:rsidRDefault="009A6FCE" w:rsidP="009A6FCE">
      <w:r>
        <w:t xml:space="preserve">Retainability KPI. In other words, the sustainability of the flow is determined by a threshold related to how often </w:t>
      </w:r>
    </w:p>
    <w:p w14:paraId="75458375" w14:textId="77777777" w:rsidR="009A6FCE" w:rsidRDefault="009A6FCE" w:rsidP="009A6FCE">
      <w:r>
        <w:t xml:space="preserve">the end user abnormally loses the QoS flow during the time the QoS flow is used. The QoS flow Retainability KPI </w:t>
      </w:r>
    </w:p>
    <w:p w14:paraId="06D12661" w14:textId="77777777" w:rsidR="009A6FCE" w:rsidRDefault="009A6FCE" w:rsidP="009A6FCE">
      <w:r>
        <w:t xml:space="preserve">is defined in TS 28.554 clause 6.5.1.1  </w:t>
      </w:r>
    </w:p>
    <w:p w14:paraId="20BA08EB" w14:textId="77777777" w:rsidR="009A6FCE" w:rsidRDefault="009A6FCE" w:rsidP="009A6FCE"/>
    <w:p w14:paraId="1BF4E342" w14:textId="77777777" w:rsidR="009A6FCE" w:rsidRDefault="009A6FCE" w:rsidP="009A6FCE">
      <w:r>
        <w:t xml:space="preserve">The QoS flow Retainability KPI is not sufficient to determine the ability of the wireless system to maintain a flow </w:t>
      </w:r>
    </w:p>
    <w:p w14:paraId="1CBF242F" w14:textId="77777777" w:rsidR="009A6FCE" w:rsidRDefault="009A6FCE" w:rsidP="009A6FCE">
      <w:r>
        <w:t xml:space="preserve">with some level of acceptable degradation.  </w:t>
      </w:r>
    </w:p>
    <w:p w14:paraId="6BDBE44E" w14:textId="77777777" w:rsidR="009A6FCE" w:rsidRDefault="009A6FCE" w:rsidP="009A6FCE"/>
    <w:p w14:paraId="6DD27E3E" w14:textId="77777777" w:rsidR="009A6FCE" w:rsidRDefault="009A6FCE" w:rsidP="009A6FCE">
      <w:r>
        <w:t xml:space="preserve">If the OAM system has the ability to monitor and capture statistics of downgraded QoS flows by for example </w:t>
      </w:r>
    </w:p>
    <w:p w14:paraId="3F41FEBE" w14:textId="77777777" w:rsidR="009A6FCE" w:rsidRDefault="009A6FCE" w:rsidP="009A6FCE">
      <w:r>
        <w:t xml:space="preserve">counting the QoS degradation events per a period of time, then in addition to QoS flow Retainability, a QoS flow </w:t>
      </w:r>
    </w:p>
    <w:p w14:paraId="61D6A05B" w14:textId="77777777" w:rsidR="009A6FCE" w:rsidRDefault="009A6FCE" w:rsidP="009A6FCE">
      <w:r>
        <w:t xml:space="preserve">Maintainability should be added providing a KPI that reflects the probability to experience a QoS degradation. </w:t>
      </w:r>
    </w:p>
    <w:p w14:paraId="01D29B07" w14:textId="77777777" w:rsidR="009A6FCE" w:rsidRDefault="009A6FCE" w:rsidP="009A6FCE">
      <w:r>
        <w:t xml:space="preserve">The KPI will serve as a measure to determine the ability of the wireless system to maintain the flow. </w:t>
      </w:r>
    </w:p>
    <w:p w14:paraId="07921877" w14:textId="77777777" w:rsidR="009A6FCE" w:rsidRDefault="009A6FCE" w:rsidP="009A6FCE">
      <w:r>
        <w:t xml:space="preserve"> </w:t>
      </w:r>
    </w:p>
    <w:p w14:paraId="0AC13433" w14:textId="77777777" w:rsidR="009A6FCE" w:rsidRDefault="009A6FCE" w:rsidP="009A6FCE">
      <w:r>
        <w:t xml:space="preserve">If provided, QoS flow Maintainability will be an important information that can a) help </w:t>
      </w:r>
    </w:p>
    <w:p w14:paraId="30FC3E05" w14:textId="77777777" w:rsidR="009A6FCE" w:rsidRDefault="009A6FCE" w:rsidP="009A6FCE">
      <w:r>
        <w:t xml:space="preserve">the consumer of the analytics to potentially sustain the flow even when certain level of KPI degradation is </w:t>
      </w:r>
    </w:p>
    <w:p w14:paraId="57E4048F" w14:textId="77777777" w:rsidR="009A6FCE" w:rsidRDefault="009A6FCE" w:rsidP="009A6FCE">
      <w:r>
        <w:t xml:space="preserve">acceptable and/or adoptable b) enable the consumer to activate Alternative QoS Profile and c) provide a good </w:t>
      </w:r>
    </w:p>
    <w:p w14:paraId="6371770D" w14:textId="3CABC5EB" w:rsidR="009A6FCE" w:rsidRDefault="009A6FCE" w:rsidP="009A6FCE">
      <w:r>
        <w:t>RAN deployment tool aiming to improve the performance of QoS flow KPIs in a given area of interest.</w:t>
      </w:r>
    </w:p>
    <w:p w14:paraId="24D49D31" w14:textId="77777777" w:rsidR="00662326" w:rsidRDefault="00662326" w:rsidP="009A6FCE"/>
    <w:p w14:paraId="3B27EAF9" w14:textId="03554AEB" w:rsidR="009A6FCE" w:rsidRDefault="009A6FCE" w:rsidP="009A6FCE">
      <w:r>
        <w:lastRenderedPageBreak/>
        <w:t xml:space="preserve">The attachment provides a </w:t>
      </w:r>
      <w:r w:rsidR="00A115B8">
        <w:t>conditional</w:t>
      </w:r>
      <w:r>
        <w:t xml:space="preserve"> CR integrating the QoS flow Maintainability KPI if/when it becomes available.  </w:t>
      </w:r>
    </w:p>
    <w:p w14:paraId="0456A329" w14:textId="0ABE17D7" w:rsidR="009A6FCE" w:rsidRDefault="009A6FCE"/>
    <w:p w14:paraId="39A55292" w14:textId="165D7F1D" w:rsidR="009A6FCE" w:rsidRDefault="009A6FCE"/>
    <w:p w14:paraId="4E0D24F4" w14:textId="77777777" w:rsidR="009A6FCE" w:rsidRPr="00B6658B" w:rsidRDefault="009A6FCE" w:rsidP="009A6FCE">
      <w:pPr>
        <w:tabs>
          <w:tab w:val="left" w:pos="1855"/>
        </w:tabs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694F7C61" w14:textId="77777777" w:rsidR="009A6FCE" w:rsidRPr="00B6658B" w:rsidRDefault="009A6FCE" w:rsidP="009A6FCE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SA5:</w:t>
      </w:r>
    </w:p>
    <w:p w14:paraId="296389FA" w14:textId="77777777" w:rsidR="009A6FCE" w:rsidRPr="001262A5" w:rsidRDefault="009A6FCE" w:rsidP="009A6FCE">
      <w:pPr>
        <w:spacing w:after="120"/>
        <w:ind w:left="993" w:hanging="993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ACTION:</w:t>
      </w:r>
    </w:p>
    <w:p w14:paraId="6AB11582" w14:textId="77777777" w:rsidR="009A6FCE" w:rsidRPr="00780013" w:rsidRDefault="009A6FCE" w:rsidP="009A6FCE">
      <w:pPr>
        <w:pStyle w:val="B1"/>
        <w:numPr>
          <w:ilvl w:val="0"/>
          <w:numId w:val="2"/>
        </w:numPr>
        <w:jc w:val="left"/>
      </w:pPr>
      <w:r>
        <w:t>SA2 would like to understand the present or future ability of SA5 to monitor and capture statistics of downgraded QoS flows.</w:t>
      </w:r>
    </w:p>
    <w:p w14:paraId="26930654" w14:textId="7CB9B874" w:rsidR="009A6FCE" w:rsidRPr="00C13561" w:rsidRDefault="009A6FCE" w:rsidP="009A6FCE">
      <w:pPr>
        <w:pStyle w:val="B1"/>
        <w:numPr>
          <w:ilvl w:val="0"/>
          <w:numId w:val="2"/>
        </w:numPr>
        <w:jc w:val="left"/>
      </w:pPr>
      <w:r w:rsidRPr="00C13561">
        <w:rPr>
          <w:bCs/>
        </w:rPr>
        <w:t>If the answer to question a is positive, SA2 kindly asks SA5 to</w:t>
      </w:r>
      <w:r w:rsidRPr="00C13561">
        <w:rPr>
          <w:b/>
        </w:rPr>
        <w:t xml:space="preserve"> </w:t>
      </w:r>
      <w:r w:rsidR="00A115B8">
        <w:t>consider</w:t>
      </w:r>
      <w:r>
        <w:t xml:space="preserve"> adding a QoS Maintainability KPI on the basis of IP flow level. The KPI will </w:t>
      </w:r>
      <w:r w:rsidRPr="00C13561">
        <w:rPr>
          <w:rFonts w:cs="Arial"/>
          <w:color w:val="222222"/>
          <w:shd w:val="clear" w:color="auto" w:fill="FFFFFF"/>
        </w:rPr>
        <w:t xml:space="preserve">reflects the probability to experience a QoS degradation of any kind </w:t>
      </w:r>
      <w:r>
        <w:t>during the time when the QoS flow is used</w:t>
      </w:r>
      <w:r w:rsidRPr="00C13561">
        <w:rPr>
          <w:rFonts w:cs="Arial"/>
          <w:color w:val="222222"/>
          <w:shd w:val="clear" w:color="auto" w:fill="FFFFFF"/>
        </w:rPr>
        <w:t>.   </w:t>
      </w:r>
    </w:p>
    <w:p w14:paraId="71667FC8" w14:textId="77777777" w:rsidR="009A6FCE" w:rsidRDefault="009A6FCE" w:rsidP="009A6FCE">
      <w:pPr>
        <w:pStyle w:val="B1"/>
        <w:jc w:val="left"/>
      </w:pPr>
    </w:p>
    <w:p w14:paraId="04410F80" w14:textId="77777777" w:rsidR="009A6FCE" w:rsidRDefault="009A6FCE" w:rsidP="009A6FCE">
      <w:pPr>
        <w:pStyle w:val="B1"/>
        <w:jc w:val="left"/>
      </w:pPr>
    </w:p>
    <w:p w14:paraId="4EFC4E15" w14:textId="77777777" w:rsidR="009A6FCE" w:rsidRDefault="009A6FCE" w:rsidP="009A6FCE">
      <w:pPr>
        <w:pStyle w:val="B1"/>
        <w:jc w:val="left"/>
      </w:pPr>
    </w:p>
    <w:p w14:paraId="404C5864" w14:textId="77777777" w:rsidR="009A6FCE" w:rsidRDefault="009A6FCE" w:rsidP="009A6FCE">
      <w:pPr>
        <w:pStyle w:val="B1"/>
        <w:jc w:val="left"/>
      </w:pPr>
    </w:p>
    <w:p w14:paraId="4BE7C939" w14:textId="77777777" w:rsidR="009A6FCE" w:rsidRDefault="009A6FCE" w:rsidP="009A6FCE">
      <w:pPr>
        <w:pStyle w:val="B1"/>
        <w:jc w:val="left"/>
      </w:pPr>
    </w:p>
    <w:p w14:paraId="161F61D5" w14:textId="77777777" w:rsidR="009A6FCE" w:rsidRDefault="009A6FCE" w:rsidP="009A6FCE">
      <w:pPr>
        <w:pStyle w:val="B1"/>
        <w:jc w:val="left"/>
      </w:pPr>
    </w:p>
    <w:p w14:paraId="4CF8DEDA" w14:textId="77777777" w:rsidR="009A6FCE" w:rsidRDefault="009A6FCE" w:rsidP="009A6FCE">
      <w:pPr>
        <w:pStyle w:val="B1"/>
        <w:jc w:val="left"/>
      </w:pPr>
    </w:p>
    <w:p w14:paraId="028A2D10" w14:textId="77777777" w:rsidR="009A6FCE" w:rsidRDefault="009A6FCE" w:rsidP="009A6FCE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9A6FCE" w:rsidRPr="00AB4790" w14:paraId="0B6E920F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F6674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A26FE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6A73F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AE34B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A6FCE" w:rsidRPr="00AB4790" w14:paraId="492D816A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60CD0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6465A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August,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>
              <w:rPr>
                <w:rFonts w:ascii="Calibri" w:eastAsia="Calibri" w:hAnsi="Calibri"/>
                <w:lang w:eastAsia="fr-FR"/>
              </w:rPr>
              <w:t>-24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5CCC7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Goteborg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DBF38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  <w:tr w:rsidR="009A6FCE" w:rsidRPr="00AB4790" w14:paraId="20D26213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9094" w14:textId="77777777" w:rsidR="009A6FCE" w:rsidRPr="36B0F28A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71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96C24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October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25</w:t>
            </w:r>
            <w:r w:rsidRPr="00E1235F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>
              <w:rPr>
                <w:rFonts w:ascii="Calibri" w:eastAsia="Calibri" w:hAnsi="Calibri"/>
                <w:lang w:eastAsia="fr-FR"/>
              </w:rPr>
              <w:t>29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643A0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TBD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CFA7C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China</w:t>
            </w:r>
          </w:p>
        </w:tc>
      </w:tr>
    </w:tbl>
    <w:p w14:paraId="1BE2275F" w14:textId="46C40E11" w:rsidR="009A6FCE" w:rsidRDefault="009A6FCE"/>
    <w:p w14:paraId="6A5C7B6A" w14:textId="3334EF23" w:rsidR="009A6FCE" w:rsidRDefault="009A6FCE"/>
    <w:p w14:paraId="10C6EFAE" w14:textId="3AE59125" w:rsidR="009A6FCE" w:rsidRDefault="009A6FCE"/>
    <w:p w14:paraId="13FE155B" w14:textId="15860087" w:rsidR="009A6FCE" w:rsidRDefault="009A6FCE"/>
    <w:p w14:paraId="50CF04EC" w14:textId="30FCAF52" w:rsidR="009A6FCE" w:rsidRDefault="009A6FCE"/>
    <w:p w14:paraId="48C990E4" w14:textId="77C84621" w:rsidR="009A6FCE" w:rsidRDefault="009A6FCE"/>
    <w:p w14:paraId="59374EE2" w14:textId="0CC7EA44" w:rsidR="009A6FCE" w:rsidRDefault="009A6FCE"/>
    <w:p w14:paraId="145703C5" w14:textId="34D51884" w:rsidR="009A6FCE" w:rsidRDefault="009A6FCE"/>
    <w:p w14:paraId="6E1A5A8A" w14:textId="6C72F7EF" w:rsidR="009A6FCE" w:rsidRDefault="009A6FCE"/>
    <w:p w14:paraId="23F55E37" w14:textId="6361057E" w:rsidR="009A6FCE" w:rsidRDefault="009A6FCE"/>
    <w:p w14:paraId="1C1C9D66" w14:textId="119E85BC" w:rsidR="009A6FCE" w:rsidRDefault="009A6FCE"/>
    <w:p w14:paraId="2669FC5B" w14:textId="30CB3EF3" w:rsidR="009A6FCE" w:rsidRDefault="009A6FCE"/>
    <w:p w14:paraId="003ACAB8" w14:textId="097D4528" w:rsidR="009A6FCE" w:rsidRDefault="009A6FCE"/>
    <w:p w14:paraId="0FDBCE46" w14:textId="7E851537" w:rsidR="00447531" w:rsidRDefault="00447531"/>
    <w:p w14:paraId="528BCB40" w14:textId="58014238" w:rsidR="00447531" w:rsidRDefault="00447531"/>
    <w:p w14:paraId="435654BB" w14:textId="25D2CA6D" w:rsidR="00447531" w:rsidRDefault="00447531"/>
    <w:sectPr w:rsidR="00447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2655"/>
    <w:multiLevelType w:val="hybridMultilevel"/>
    <w:tmpl w:val="215E5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72469"/>
    <w:multiLevelType w:val="hybridMultilevel"/>
    <w:tmpl w:val="E60CFA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CE"/>
    <w:rsid w:val="00447531"/>
    <w:rsid w:val="00662326"/>
    <w:rsid w:val="0094506C"/>
    <w:rsid w:val="009A6FCE"/>
    <w:rsid w:val="00A1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1F6B"/>
  <w15:chartTrackingRefBased/>
  <w15:docId w15:val="{67D8037B-AE7F-43D0-A298-B3489208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F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A6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A6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A6FC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6FC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9A6FCE"/>
    <w:rPr>
      <w:color w:val="0000FF"/>
      <w:u w:val="single"/>
    </w:rPr>
  </w:style>
  <w:style w:type="paragraph" w:customStyle="1" w:styleId="CRCoverPage">
    <w:name w:val="CR Cover Page"/>
    <w:link w:val="CRCoverPageZchn"/>
    <w:rsid w:val="009A6FC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A6FCE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A6FCE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1">
    <w:name w:val="B1"/>
    <w:basedOn w:val="Normal"/>
    <w:link w:val="B1Char"/>
    <w:qFormat/>
    <w:rsid w:val="009A6FCE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qFormat/>
    <w:locked/>
    <w:rsid w:val="009A6FCE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EDN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Peretz Feder</dc:creator>
  <cp:keywords/>
  <dc:description/>
  <cp:lastModifiedBy>Peretz Feder</cp:lastModifiedBy>
  <cp:revision>1</cp:revision>
  <dcterms:created xsi:type="dcterms:W3CDTF">2025-05-09T13:25:00Z</dcterms:created>
  <dcterms:modified xsi:type="dcterms:W3CDTF">2025-05-09T17:41:00Z</dcterms:modified>
</cp:coreProperties>
</file>